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  <w:bidi w:val="1"/>
      </w:pPr>
      <w:r>
        <w:rPr>
          <w:rFonts w:ascii="Arial" w:hAnsi="Arial" w:cs="Arial"/>
          <w:b/>
          <w:color w:val="102B3F"/>
          <w:sz w:val="48"/>
          <w:rtl w:val="1"/>
        </w:rPr>
        <w:t>טופס פתיחת הליך בוררות</w:t>
      </w:r>
    </w:p>
    <w:p>
      <w:pPr>
        <w:spacing w:after="32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טופס מקדים להעברה חסויה למזכירות FairPath.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/>
          <w:color w:val="15866F"/>
          <w:sz w:val="30"/>
          <w:rtl w:val="1"/>
        </w:rPr>
        <w:t>פרטי הפונה</w:t>
      </w:r>
    </w:p>
    <w:p>
      <w:pPr>
        <w:spacing w:after="40" w:line="276" w:lineRule="auto"/>
        <w:jc w:val="left"/>
        <w:bidi w:val="1"/>
      </w:pPr>
      <w:r>
        <w:rPr>
          <w:rFonts w:ascii="Arial" w:hAnsi="Arial" w:cs="Arial"/>
          <w:b/>
          <w:color w:val="102B3F"/>
          <w:sz w:val="22"/>
          <w:rtl w:val="1"/>
        </w:rPr>
        <w:t>שם מלא/שם עסק ומספר מזהה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40" w:line="276" w:lineRule="auto"/>
        <w:jc w:val="left"/>
        <w:bidi w:val="1"/>
      </w:pPr>
      <w:r>
        <w:rPr>
          <w:rFonts w:ascii="Arial" w:hAnsi="Arial" w:cs="Arial"/>
          <w:b/>
          <w:color w:val="102B3F"/>
          <w:sz w:val="22"/>
          <w:rtl w:val="1"/>
        </w:rPr>
        <w:t>דוא״ל וטלפון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40" w:line="276" w:lineRule="auto"/>
        <w:jc w:val="left"/>
        <w:bidi w:val="1"/>
      </w:pPr>
      <w:r>
        <w:rPr>
          <w:rFonts w:ascii="Arial" w:hAnsi="Arial" w:cs="Arial"/>
          <w:b/>
          <w:color w:val="102B3F"/>
          <w:sz w:val="22"/>
          <w:rtl w:val="1"/>
        </w:rPr>
        <w:t>כתובת למסירת הודעות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/>
          <w:color w:val="15866F"/>
          <w:sz w:val="30"/>
          <w:rtl w:val="1"/>
        </w:rPr>
        <w:t>פרטי המוזמן</w:t>
      </w:r>
    </w:p>
    <w:p>
      <w:pPr>
        <w:spacing w:after="40" w:line="276" w:lineRule="auto"/>
        <w:jc w:val="left"/>
        <w:bidi w:val="1"/>
      </w:pPr>
      <w:r>
        <w:rPr>
          <w:rFonts w:ascii="Arial" w:hAnsi="Arial" w:cs="Arial"/>
          <w:b/>
          <w:color w:val="102B3F"/>
          <w:sz w:val="22"/>
          <w:rtl w:val="1"/>
        </w:rPr>
        <w:t>שם מלא/שם עסק ומספר מזהה, אם ידוע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40" w:line="276" w:lineRule="auto"/>
        <w:jc w:val="left"/>
        <w:bidi w:val="1"/>
      </w:pPr>
      <w:r>
        <w:rPr>
          <w:rFonts w:ascii="Arial" w:hAnsi="Arial" w:cs="Arial"/>
          <w:b/>
          <w:color w:val="102B3F"/>
          <w:sz w:val="22"/>
          <w:rtl w:val="1"/>
        </w:rPr>
        <w:t>דוא״ל, טלפון וכתובת, ככל שידועים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/>
          <w:color w:val="15866F"/>
          <w:sz w:val="30"/>
          <w:rtl w:val="1"/>
        </w:rPr>
        <w:t>פרטי המחלוקת</w:t>
      </w:r>
    </w:p>
    <w:p>
      <w:pPr>
        <w:spacing w:after="40" w:line="276" w:lineRule="auto"/>
        <w:jc w:val="left"/>
        <w:bidi w:val="1"/>
      </w:pPr>
      <w:r>
        <w:rPr>
          <w:rFonts w:ascii="Arial" w:hAnsi="Arial" w:cs="Arial"/>
          <w:b/>
          <w:color w:val="102B3F"/>
          <w:sz w:val="22"/>
          <w:rtl w:val="1"/>
        </w:rPr>
        <w:t>נושא המחלוקת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40" w:line="276" w:lineRule="auto"/>
        <w:jc w:val="left"/>
        <w:bidi w:val="1"/>
      </w:pPr>
      <w:r>
        <w:rPr>
          <w:rFonts w:ascii="Arial" w:hAnsi="Arial" w:cs="Arial"/>
          <w:b/>
          <w:color w:val="102B3F"/>
          <w:sz w:val="22"/>
          <w:rtl w:val="1"/>
        </w:rPr>
        <w:t>תיאור העובדות המרכזיות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40" w:line="276" w:lineRule="auto"/>
        <w:jc w:val="left"/>
        <w:bidi w:val="1"/>
      </w:pPr>
      <w:r>
        <w:rPr>
          <w:rFonts w:ascii="Arial" w:hAnsi="Arial" w:cs="Arial"/>
          <w:b/>
          <w:color w:val="102B3F"/>
          <w:sz w:val="22"/>
          <w:rtl w:val="1"/>
        </w:rPr>
        <w:t>מה מבוקש מן הבוררים?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40" w:line="276" w:lineRule="auto"/>
        <w:jc w:val="left"/>
        <w:bidi w:val="1"/>
      </w:pPr>
      <w:r>
        <w:rPr>
          <w:rFonts w:ascii="Arial" w:hAnsi="Arial" w:cs="Arial"/>
          <w:b/>
          <w:color w:val="102B3F"/>
          <w:sz w:val="22"/>
          <w:rtl w:val="1"/>
        </w:rPr>
        <w:t>רשימת מסמכים מצורפים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/>
          <w:color w:val="15866F"/>
          <w:sz w:val="30"/>
          <w:rtl w:val="1"/>
        </w:rPr>
        <w:t>הצהרת הפונה</w:t>
      </w:r>
    </w:p>
    <w:p>
      <w:pPr>
        <w:spacing w:after="120" w:line="276" w:lineRule="auto"/>
        <w:jc w:val="left"/>
        <w:bidi w:val="1"/>
      </w:pPr>
      <w:r>
        <w:rPr>
          <w:rFonts w:ascii="Arial" w:hAnsi="Arial" w:cs="Arial"/>
          <w:b w:val="0"/>
          <w:sz w:val="22"/>
          <w:rtl w:val="1"/>
        </w:rPr>
        <w:t>אני מאשר/ת כי הפרטים שמסרתי נכונים למיטב ידיעתי וכי ידוע לי שפתיחת פנייה אינה מחייבת את הצד השני בבוררות לפני שניתנה הסכמה כדין ונחתם מסמך הבוררות הנדרש.</w:t>
      </w:r>
    </w:p>
    <w:p>
      <w:pPr>
        <w:spacing w:after="120" w:line="276" w:lineRule="auto"/>
        <w:jc w:val="left"/>
        <w:bidi w:val="1"/>
      </w:pPr>
      <w:r>
        <w:rPr>
          <w:rFonts w:ascii="Arial" w:hAnsi="Arial" w:cs="Arial"/>
          <w:b w:val="0"/>
          <w:sz w:val="22"/>
          <w:rtl w:val="1"/>
        </w:rPr>
        <w:t>שם: ____________________   חתימה: ____________________   תאריך: 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bidi w:val="1"/>
    </w:pPr>
    <w:r>
      <w:rPr>
        <w:rFonts w:ascii="Arial" w:hAnsi="Arial" w:cs="Arial"/>
        <w:b w:val="0"/>
        <w:color w:val="5C707B"/>
        <w:sz w:val="16"/>
        <w:rtl w:val="1"/>
      </w:rPr>
      <w:t>תבנית להמחשה בלבד · מומלץ לקבל ייעוץ משפטי לפני חתימה</w:t>
    </w:r>
    <w:r>
      <w:rPr/>
      <w:t xml:space="preserve">fairpath.uk  </w:t>
    </w:r>
    <w:r>
      <w:drawing>
        <wp:inline xmlns:a="http://schemas.openxmlformats.org/drawingml/2006/main" xmlns:pic="http://schemas.openxmlformats.org/drawingml/2006/picture">
          <wp:extent cx="438912" cy="43891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912" cy="438912"/>
                  </a:xfrm>
                  <a:prstGeom prst="rect"/>
                </pic:spPr>
              </pic:pic>
            </a:graphicData>
          </a:graphic>
        </wp:inline>
      </w:drawing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bidi w:val="1"/>
    </w:pPr>
    <w:r>
      <w:rPr>
        <w:rFonts w:ascii="Arial" w:hAnsi="Arial" w:cs="Arial"/>
        <w:b/>
        <w:color w:val="15866F"/>
        <w:sz w:val="18"/>
        <w:rtl w:val="1"/>
      </w:rPr>
      <w:t>FairPath  |  טפסים וחוזים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